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6"/>
        <w:jc w:val="both"/>
        <w:spacing w:before="0" w:beforeAutospacing="1" w:after="120" w:line="85" w:lineRule="atLeast"/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32"/>
        </w:rPr>
        <w:t xml:space="preserve">Информация о Конкурсе «Лучшие системы управления охраной здоровья работников на производстве». 2023 год</w:t>
      </w: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4"/>
          <w:highlight w:val="none"/>
        </w:rPr>
      </w:r>
      <w:r>
        <w:rPr>
          <w:rFonts w:ascii="Calibri" w:hAnsi="Calibri" w:eastAsia="Calibri" w:cs="Calibri"/>
          <w:color w:val="000000"/>
          <w:sz w:val="24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</w:rPr>
        <w:t xml:space="preserve">В рамках развития конкурсных мероприятий в 2023 году и развития экспертизы и заверения корпоративных систем управления охраны здоровья работающих  АНО «Здоровье 360» был разработан </w:t>
      </w:r>
      <w:r>
        <w:rPr>
          <w:rFonts w:ascii="Calibri" w:hAnsi="Calibri" w:eastAsia="Calibri" w:cs="Calibri"/>
          <w:b/>
          <w:color w:val="000000"/>
          <w:sz w:val="28"/>
          <w:szCs w:val="22"/>
        </w:rPr>
        <w:t xml:space="preserve">Регламент общественного заверения корпоративных систем управления охраны здоровья на производстве</w:t>
      </w:r>
      <w:r>
        <w:rPr>
          <w:rFonts w:ascii="Calibri" w:hAnsi="Calibri" w:eastAsia="Calibri" w:cs="Calibri"/>
          <w:color w:val="000000"/>
          <w:sz w:val="28"/>
          <w:szCs w:val="22"/>
        </w:rPr>
        <w:t xml:space="preserve">.</w:t>
      </w:r>
      <w:r>
        <w:rPr>
          <w:rFonts w:ascii="Calibri" w:hAnsi="Calibri" w:eastAsia="Calibri" w:cs="Calibri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  <w:r>
        <w:rPr>
          <w:rFonts w:ascii="Calibri" w:hAnsi="Calibri" w:eastAsia="Calibri" w:cs="Calibri"/>
          <w:color w:val="000000"/>
          <w:sz w:val="28"/>
          <w:szCs w:val="22"/>
          <w:highlight w:val="none"/>
        </w:rPr>
      </w:r>
    </w:p>
    <w:p>
      <w:pPr>
        <w:ind w:left="0" w:right="0" w:firstLine="709"/>
        <w:jc w:val="both"/>
        <w:spacing w:after="0"/>
        <w:rPr>
          <w:rFonts w:ascii="Calibri" w:hAnsi="Calibri" w:eastAsia="Calibri" w:cs="Calibri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</w:rPr>
        <w:t xml:space="preserve">Регламент был представлен на ряде мероприятиях РСПП и прошел экспертизу 29 марта 2023 года на круглом столе Национальной ассоциацией центров охраны труда (НАЦОТ) и ТПП РФ на тему: «Личная система управления охраной труда».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709"/>
        <w:jc w:val="both"/>
        <w:spacing w:after="0"/>
        <w:rPr>
          <w:sz w:val="24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</w:rPr>
        <w:t xml:space="preserve"> </w:t>
      </w:r>
      <w:r>
        <w:rPr>
          <w:sz w:val="22"/>
          <w:szCs w:val="22"/>
        </w:rPr>
      </w:r>
    </w:p>
    <w:p>
      <w:pPr>
        <w:ind w:left="0" w:right="0" w:firstLine="709"/>
        <w:jc w:val="both"/>
        <w:spacing w:after="0"/>
        <w:rPr>
          <w:sz w:val="24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8"/>
          <w:szCs w:val="22"/>
        </w:rPr>
        <w:t xml:space="preserve">В 2023-2024 годах было решено в рамках конкурса «Лучшие системы управления охраной здоровья работников на производстве» осуществить пилотный проект АНО «Здоровье 360» и ПАО «Газпром нефть» по общественному заверению корпоративных систем управления охраны здо</w:t>
      </w:r>
      <w:r>
        <w:rPr>
          <w:rFonts w:ascii="Calibri" w:hAnsi="Calibri" w:eastAsia="Calibri" w:cs="Calibri"/>
          <w:color w:val="000000"/>
          <w:sz w:val="28"/>
          <w:szCs w:val="22"/>
        </w:rPr>
        <w:t xml:space="preserve">ровья на ряде производственных площадках ПАО «Газпром нефть». </w:t>
      </w:r>
      <w:r>
        <w:rPr>
          <w:sz w:val="22"/>
          <w:szCs w:val="22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АНО Здоровье 360</cp:lastModifiedBy>
  <cp:revision>2</cp:revision>
  <dcterms:modified xsi:type="dcterms:W3CDTF">2024-10-23T19:50:50Z</dcterms:modified>
</cp:coreProperties>
</file>